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*Copy and paste into your email client*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br w:type="textWrapping"/>
        <w:t xml:space="preserve">Dear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yellow"/>
          <w:rtl w:val="0"/>
        </w:rPr>
        <w:t xml:space="preserve">&lt;Insert Manager’s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yellow"/>
          <w:rtl w:val="0"/>
        </w:rPr>
        <w:t xml:space="preserve">ame&gt;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I’m writing to request your approval to attend CamundaCon 2024 in New York City on October 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-17, 2024. The event will take place at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SECOND 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YC in Manhattan.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What is CamundaCon? It’s an annual process orchestration conference hosted by Camunda. It’s open to any and everyone looking to better utilize automation technologies and strategies to drive business goals.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With both technical and business tracks, the event includes learning opportunities for IT professionals of all industries, skill-levels, and seniority.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Speakers walk through a number of real-world challenges from replacing manual processes and migrating legacy solutions to building a Center of Excellence and combining AI and BPM.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onference will allow me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Adapt cutting-edge strategies and tools to assess and improve our customer experiences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Stay ahead of upcoming trends impacting the automation landscape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Learn from trusted leaders at organizations like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Barclays,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Atlassian,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Capital One, Intuit, U.S. Bank, Walmart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and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Interact with my peers to share learnings, challenges, and successes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hope you agree that this will be a great opportunity for me to bring back new ideas and methods that will ultimately benefit our organization. Upon my return, I will be ready to share key takeaways, including practices we can start to implement immediately. Thank you for your consideration!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t xml:space="preserve">Please see an outline of my expected expenses below: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2740"/>
        <w:gridCol w:w="2200"/>
        <w:gridCol w:w="2250"/>
        <w:gridCol w:w="2170"/>
        <w:tblGridChange w:id="0">
          <w:tblGrid>
            <w:gridCol w:w="2740"/>
            <w:gridCol w:w="2200"/>
            <w:gridCol w:w="2250"/>
            <w:gridCol w:w="2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Tier 1</w:t>
              <w:br w:type="textWrapping"/>
              <w:t xml:space="preserve">By July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Tier 2</w:t>
              <w:br w:type="textWrapping"/>
              <w:t xml:space="preserve">By September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Tier 3</w:t>
              <w:br w:type="textWrapping"/>
              <w:t xml:space="preserve">[Regular Ticket]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Conference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$349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Transportation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  <w:rtl w:val="0"/>
              </w:rPr>
              <w:t xml:space="preserve">[fill 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  <w:rtl w:val="0"/>
              </w:rPr>
              <w:t xml:space="preserve">[fill 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Total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  <w:rtl w:val="0"/>
              </w:rPr>
              <w:t xml:space="preserve">[fill 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Sincerely,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[Insert Signature]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6498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6498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6498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6498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6498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6498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6498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6498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6498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6498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6498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6498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6498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6498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6498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6498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6498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6498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6498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498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6498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6498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6498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6498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6498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6498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6498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498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64989"/>
    <w:rPr>
      <w:b w:val="1"/>
      <w:bCs w:val="1"/>
      <w:smallCaps w:val="1"/>
      <w:color w:val="0f4761" w:themeColor="accent1" w:themeShade="0000BF"/>
      <w:spacing w:val="5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B7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B767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7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B767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B767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C74SVQ2c6uAEY2unWMJE+2Gzg==">CgMxLjA4AHIhMW0tS3dwOG9oTzFiQlNCdnAxaFFaRnp2cFoyUUtHZHNs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2024-06-05T19:20:00Z</dcterms:created>
  <dc:creator>Amanda Koschei</dc:creator>
</cp:coreProperties>
</file>